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A1" w:rsidRPr="00240EDC" w:rsidRDefault="00BD59A1" w:rsidP="009960D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346.</w:t>
      </w:r>
    </w:p>
    <w:p w:rsidR="00BD59A1" w:rsidRPr="00240EDC" w:rsidRDefault="00BD59A1" w:rsidP="009960D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234.</w:t>
      </w:r>
    </w:p>
    <w:p w:rsidR="00FF1C91" w:rsidRPr="00240EDC" w:rsidRDefault="00BD59A1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235</w:t>
      </w:r>
    </w:p>
    <w:p w:rsidR="00BD59A1" w:rsidRPr="00240EDC" w:rsidRDefault="00BD59A1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356</w:t>
      </w:r>
    </w:p>
    <w:p w:rsidR="00BD59A1" w:rsidRPr="00240EDC" w:rsidRDefault="00BD59A1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346</w:t>
      </w:r>
    </w:p>
    <w:p w:rsidR="00BD59A1" w:rsidRPr="00240EDC" w:rsidRDefault="00BD59A1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124</w:t>
      </w:r>
    </w:p>
    <w:p w:rsidR="00BD59A1" w:rsidRPr="00240EDC" w:rsidRDefault="00BD59A1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124</w:t>
      </w:r>
    </w:p>
    <w:p w:rsidR="004C7BE9" w:rsidRPr="00240EDC" w:rsidRDefault="004C7BE9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4C7BE9" w:rsidRPr="00240EDC" w:rsidRDefault="004C7BE9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4C7BE9" w:rsidRPr="00240EDC" w:rsidRDefault="009960D3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</w:t>
      </w: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C7BE9"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341</w:t>
      </w:r>
    </w:p>
    <w:p w:rsidR="004C7BE9" w:rsidRPr="00240EDC" w:rsidRDefault="004C7BE9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3165</w:t>
      </w:r>
    </w:p>
    <w:p w:rsidR="004C7BE9" w:rsidRPr="00240EDC" w:rsidRDefault="004C7BE9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2146</w:t>
      </w:r>
    </w:p>
    <w:p w:rsidR="004C7BE9" w:rsidRPr="00240EDC" w:rsidRDefault="004C7BE9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461235</w:t>
      </w:r>
    </w:p>
    <w:p w:rsidR="004C7BE9" w:rsidRPr="00240EDC" w:rsidRDefault="004C7BE9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1.  событие  — Февральская революция (свержение монархии);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2.  год  — 1917 г.;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3.  органы власти: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— Временное правительство;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— Петросовет (Петроградский Совет рабочих и солдатских депутатов).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vanish/>
          <w:sz w:val="20"/>
          <w:szCs w:val="20"/>
        </w:rPr>
        <w:t>Критерии проверки: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vanish/>
          <w:sz w:val="20"/>
          <w:szCs w:val="20"/>
        </w:rPr>
        <w:t xml:space="preserve">Раздел кодификатора ФИПИ/Решу ЕГЭ: </w:t>
      </w:r>
      <w:hyperlink r:id="rId8" w:tgtFrame="_blank" w:history="1">
        <w:r w:rsidRPr="00240EDC">
          <w:rPr>
            <w:rStyle w:val="a8"/>
            <w:rFonts w:ascii="Times New Roman" w:hAnsi="Times New Roman" w:cs="Times New Roman"/>
            <w:b/>
            <w:bCs/>
            <w:vanish/>
            <w:sz w:val="20"/>
            <w:szCs w:val="20"/>
          </w:rPr>
          <w:t>3.1.2 Революция 1917 г. Временное правительство и Советы</w:t>
        </w:r>
      </w:hyperlink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vanish/>
          <w:sz w:val="20"/>
          <w:szCs w:val="20"/>
        </w:rPr>
        <w:t>Источник/автор: Соловьёв Я. В. (Москва)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Могут быть названы следующие причины Февральской революции: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1.  нерешённость аграрного вопроса;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2.  нерешённость рабочего вопроса;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3.  нерешённость национального вопроса;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vanish/>
          <w:sz w:val="20"/>
          <w:szCs w:val="20"/>
        </w:rPr>
        <w:t>Критерии проверки: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0"/>
          <w:szCs w:val="20"/>
        </w:rPr>
      </w:pP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отношение автора: автор приветствует революцию; доказательства, например: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— автор подвергает критике прежний (</w:t>
      </w:r>
      <w:proofErr w:type="gramStart"/>
      <w:r w:rsidRPr="00240EDC">
        <w:rPr>
          <w:rFonts w:ascii="Times New Roman" w:hAnsi="Times New Roman" w:cs="Times New Roman"/>
          <w:sz w:val="20"/>
          <w:szCs w:val="20"/>
        </w:rPr>
        <w:t xml:space="preserve">царский) </w:t>
      </w:r>
      <w:proofErr w:type="gramEnd"/>
      <w:r w:rsidRPr="00240EDC">
        <w:rPr>
          <w:rFonts w:ascii="Times New Roman" w:hAnsi="Times New Roman" w:cs="Times New Roman"/>
          <w:sz w:val="20"/>
          <w:szCs w:val="20"/>
        </w:rPr>
        <w:t>режим, пишет о «ненавистной всем монархии»;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— он активно участвует в создании новой власти, в создании «новой России»;</w:t>
      </w:r>
    </w:p>
    <w:p w:rsidR="004C7BE9" w:rsidRPr="00240EDC" w:rsidRDefault="004C7BE9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sz w:val="20"/>
          <w:szCs w:val="20"/>
        </w:rPr>
        <w:t>— автор считает благословленной судьбу человека, которому выпало жить в переломный момент истории</w:t>
      </w:r>
    </w:p>
    <w:p w:rsidR="00A04D42" w:rsidRPr="00240EDC" w:rsidRDefault="00A04D42" w:rsidP="009960D3">
      <w:pPr>
        <w:tabs>
          <w:tab w:val="left" w:pos="70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C7E" w:rsidRPr="00240EDC" w:rsidRDefault="00E55C7E" w:rsidP="009960D3">
      <w:pPr>
        <w:pStyle w:val="a4"/>
        <w:numPr>
          <w:ilvl w:val="0"/>
          <w:numId w:val="18"/>
        </w:numPr>
        <w:tabs>
          <w:tab w:val="left" w:pos="706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Правильный ответ должен содержать следующие элементы: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1.  год  — 1917;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2.  политический деятель  — А. Ф. Керенский;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3.  пост, который занимал генерал Л. Г. Корнилов,  — Верховный главнокомандующий.</w:t>
      </w:r>
    </w:p>
    <w:p w:rsidR="00E55C7E" w:rsidRPr="00240EDC" w:rsidRDefault="00E55C7E" w:rsidP="009960D3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vanish/>
          <w:sz w:val="20"/>
          <w:szCs w:val="20"/>
        </w:rPr>
        <w:t>Критерии проверки:</w:t>
      </w:r>
    </w:p>
    <w:p w:rsidR="00E55C7E" w:rsidRPr="00240EDC" w:rsidRDefault="00E55C7E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sz w:val="20"/>
          <w:szCs w:val="20"/>
        </w:rPr>
        <w:t xml:space="preserve">Пояснение. 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Правильный ответ должен содержать следующие элементы: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1.  причина, по которой меры, предложенные Л. Г. Корниловым, могли быть выгодны: эти меры были способом освободиться от «советской зависимости» «руками» Л. Г. Корнилова, что снимало ответственность за расправу с Советами с Временного правительства и А. Ф. Керенского;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2.  причины, по которым меры, предложенные Л. Г. Корниловым, не устраивали А. Ф. Керенского: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—  реализация этих мер могла вызвать «полный разрыв Керенского с революционной демократией, которая дала Керенскому имя, положение и власть и которая служила ему единственной опорой»;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 xml:space="preserve">—  восстановление власти военного командования угрожало перемещением центра влияния от социалистической к либеральной демократии, крушением социал-революционной партийной политики и утратой преобладающего, быть </w:t>
      </w:r>
      <w:proofErr w:type="gramStart"/>
      <w:r w:rsidRPr="00240EDC">
        <w:rPr>
          <w:sz w:val="20"/>
          <w:szCs w:val="20"/>
        </w:rPr>
        <w:t>может</w:t>
      </w:r>
      <w:proofErr w:type="gramEnd"/>
      <w:r w:rsidRPr="00240EDC">
        <w:rPr>
          <w:sz w:val="20"/>
          <w:szCs w:val="20"/>
        </w:rPr>
        <w:t xml:space="preserve"> и всякого, влияния его на ход событий;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3.  ответ на вопрос  — отставка Л. Г. Корнилова могла вызвать в армии волнения.</w:t>
      </w:r>
    </w:p>
    <w:p w:rsidR="00E55C7E" w:rsidRPr="00240EDC" w:rsidRDefault="00E55C7E" w:rsidP="009960D3">
      <w:pPr>
        <w:spacing w:after="0" w:line="240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vanish/>
          <w:sz w:val="20"/>
          <w:szCs w:val="20"/>
        </w:rPr>
        <w:t>Критерии проверки:</w:t>
      </w:r>
    </w:p>
    <w:p w:rsidR="00E55C7E" w:rsidRPr="00240EDC" w:rsidRDefault="00E55C7E" w:rsidP="00996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EDC">
        <w:rPr>
          <w:rFonts w:ascii="Times New Roman" w:hAnsi="Times New Roman" w:cs="Times New Roman"/>
          <w:b/>
          <w:bCs/>
          <w:sz w:val="20"/>
          <w:szCs w:val="20"/>
        </w:rPr>
        <w:t xml:space="preserve">Пояснение. 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Правильный ответ должен содержать примеры: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1)  Временное правительство было образовано лишь после совещания лидеров Петроградского Совета и представителей Временного комитета Государственной думы, произошедшего в ночь с 28 февраля на 1 марта 1917 г., и как результат этого соглашения;</w:t>
      </w:r>
    </w:p>
    <w:p w:rsidR="00E55C7E" w:rsidRPr="00240EDC" w:rsidRDefault="00E55C7E" w:rsidP="009960D3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2)  1 марта Петроградский Совет издал «Приказ № 1», который имел отрицательные последствия для сохранения дисциплины</w:t>
      </w:r>
    </w:p>
    <w:p w:rsidR="00E55C7E" w:rsidRPr="00240EDC" w:rsidRDefault="00E55C7E" w:rsidP="009960D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в армии, при этом Временное правительство не смогло приостановить его распространение и действие;</w:t>
      </w:r>
    </w:p>
    <w:p w:rsidR="00E55C7E" w:rsidRPr="00240EDC" w:rsidRDefault="00E55C7E" w:rsidP="00240EDC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 xml:space="preserve">4)  в апреле 1917 г., после опубликования «ноты Милюкова», разразился политический кризис, который привёл к формированию нового состава Временного правительства, в создании которого активное участие принял Исполком Петроградского Совета; </w:t>
      </w:r>
    </w:p>
    <w:p w:rsidR="00B7476D" w:rsidRPr="00240EDC" w:rsidRDefault="00B7476D" w:rsidP="00240EDC">
      <w:pPr>
        <w:pStyle w:val="a4"/>
        <w:numPr>
          <w:ilvl w:val="0"/>
          <w:numId w:val="18"/>
        </w:num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Правильный ответ должен содержать следующие элементы: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1.  год  — 1917;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2.  война  — Первая мировая;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3.  императо</w:t>
      </w:r>
      <w:bookmarkStart w:id="0" w:name="_GoBack"/>
      <w:bookmarkEnd w:id="0"/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р  — Николай Второй.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ru-RU"/>
        </w:rPr>
        <w:t>Критерии проверки: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быть указаны следующие задачи: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1.  обеспечение прав и свобод населения;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2.  передача населению монастырских, помещичьих, кабинетских и удельных земель;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3.  введение восьмичасового рабочего дня;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4.  созыв Учредительного собрания;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5.  борьба с контрреволюцией;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6.  установление контактов с пролетариатом воюющих стран для революционной борьбы народов всех стран против своих правительств и прекращения мировой войны.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ru-RU"/>
        </w:rPr>
        <w:t>Критерии проверки: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быть названы следующие причины участия России в войне: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стремление защитить братскую славянскую и православную Сербию от австрийской агрессии;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союзнические обязательства России перед Францией, конфликт которой с Германией представлялся неизбежным;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стремление царского режима подкрепить свой авторитет, сплотить нацию вокруг престола в условиях военного времени;</w:t>
      </w:r>
    </w:p>
    <w:p w:rsidR="00B7476D" w:rsidRPr="00240EDC" w:rsidRDefault="00B7476D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C7E" w:rsidRPr="00240EDC" w:rsidRDefault="00FE0A2E" w:rsidP="00240EDC">
      <w:pPr>
        <w:pStyle w:val="a4"/>
        <w:numPr>
          <w:ilvl w:val="0"/>
          <w:numId w:val="18"/>
        </w:num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b/>
          <w:bCs/>
          <w:sz w:val="20"/>
          <w:szCs w:val="20"/>
        </w:rPr>
        <w:t xml:space="preserve">Пояснение. 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Правильный ответ должен содержать следующие элементы: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1.  название правительства  — Временное;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2.  государственный деятель  — Г. Е. Львов;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3.  год  — 1917.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vanish/>
          <w:sz w:val="20"/>
          <w:szCs w:val="20"/>
        </w:rPr>
      </w:pPr>
      <w:r w:rsidRPr="00240EDC">
        <w:rPr>
          <w:b/>
          <w:bCs/>
          <w:vanish/>
          <w:sz w:val="20"/>
          <w:szCs w:val="20"/>
        </w:rPr>
        <w:t>Критерии проверки: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b/>
          <w:bCs/>
          <w:sz w:val="20"/>
          <w:szCs w:val="20"/>
        </w:rPr>
        <w:t xml:space="preserve">Пояснение. 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1.  Намерение провозгласить республику до созыва Учредительного собрания.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2.  Намерение ликвидировать Государственную думу и Государственный совет.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3.  Оправдание земельных захватов (проведение земельных законов, подрывающих правосознание народа).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4.  Принятие постановления об обязательности для Временного правительства руководствоваться в своей деятельности решениями Всероссийских Съездов рабочих, солдатских и крестьянских депутатов.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vanish/>
          <w:sz w:val="20"/>
          <w:szCs w:val="20"/>
        </w:rPr>
      </w:pPr>
      <w:r w:rsidRPr="00240EDC">
        <w:rPr>
          <w:b/>
          <w:bCs/>
          <w:vanish/>
          <w:sz w:val="20"/>
          <w:szCs w:val="20"/>
        </w:rPr>
        <w:t>Критерии проверки: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b/>
          <w:bCs/>
          <w:vanish/>
          <w:sz w:val="20"/>
          <w:szCs w:val="20"/>
        </w:rPr>
      </w:pPr>
      <w:r w:rsidRPr="00240EDC">
        <w:rPr>
          <w:b/>
          <w:bCs/>
          <w:vanish/>
          <w:sz w:val="20"/>
          <w:szCs w:val="20"/>
        </w:rPr>
        <w:t>Источник/автор: Соловьёв Я. В. (Москва)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b/>
          <w:bCs/>
          <w:sz w:val="20"/>
          <w:szCs w:val="20"/>
        </w:rPr>
        <w:t xml:space="preserve">Пояснение. 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1.  Могут быть названы следующие требования: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— немедленное прекращение войны;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— передача всей власти Советам;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 xml:space="preserve">— немедленное решение </w:t>
      </w:r>
      <w:proofErr w:type="gramStart"/>
      <w:r w:rsidRPr="00240EDC">
        <w:rPr>
          <w:sz w:val="20"/>
          <w:szCs w:val="20"/>
        </w:rPr>
        <w:t>аграрного</w:t>
      </w:r>
      <w:proofErr w:type="gramEnd"/>
      <w:r w:rsidRPr="00240EDC">
        <w:rPr>
          <w:sz w:val="20"/>
          <w:szCs w:val="20"/>
        </w:rPr>
        <w:t xml:space="preserve"> и других социальных вопросов.</w:t>
      </w:r>
    </w:p>
    <w:p w:rsidR="00FE0A2E" w:rsidRPr="00240EDC" w:rsidRDefault="00FE0A2E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240EDC">
        <w:rPr>
          <w:sz w:val="20"/>
          <w:szCs w:val="20"/>
        </w:rPr>
        <w:t>2.  Новый председатель правительства  — А. Ф. Керенский.</w:t>
      </w:r>
    </w:p>
    <w:p w:rsidR="00240EDC" w:rsidRPr="00240EDC" w:rsidRDefault="00240EDC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FE0A2E" w:rsidRPr="00240EDC" w:rsidRDefault="00FB7798" w:rsidP="00240EDC">
      <w:pPr>
        <w:pStyle w:val="a4"/>
        <w:numPr>
          <w:ilvl w:val="0"/>
          <w:numId w:val="18"/>
        </w:num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Пояснение. 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 ответ должен содержать следующие элементы: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  год  — 1917;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2.  орган власти  — Временное Правительство;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3.  название неофициального органа власти  — Петроградский совет рабочих и солдатских депутатов.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Пояснение. 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должен содержать следующие элементы.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1.  Причины, почему Государственная Дума пользовалась на момент событий, описанных в документе, широким признанием во всей стране и армии: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  патриотическая и национальная борьба Государственной Думы против ненавистного народу правительства;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  большая и плодотворная работа в интересах армии.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2.  Ответ на второй вопрос (три причины):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  создался параллельно правительству орган неофициальной, но более сильной власти &lt;...&gt;, борьба с которым оказалась не под силу правительству; 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  придание политическому перевороту и буржуазной революции организованных форм и характера революции социальной, которая была немыслима при современном состоянии страны и не могла пройти без страшных потрясений в период тяжелой внешней войны;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  устанавливалась тесная связь между тяготевшим к большевизму и пораженчеству Петросовету и армией, что внесло в нее постоянный бродящий фермент, приведший к разложению.</w:t>
      </w:r>
      <w:proofErr w:type="gramEnd"/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Пояснение. 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быть названы следующие мероприятия: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1)  упразднение особых гражданских судов, охранных отделений, департамента полиции и Отдельного корпуса жандармов;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2)  учреждение милиции;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3)  всеобщая политическая амнистия и сокращение сроков лицам, совершившим уголовные преступления;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4)  отмена смертной казни и ликвидация военно-полевых судов (март 1917 г.);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5)  объявление России республикой (01.09.1917 г.).</w:t>
      </w:r>
    </w:p>
    <w:p w:rsidR="00FB7798" w:rsidRPr="00240EDC" w:rsidRDefault="00FB7798" w:rsidP="00240EDC">
      <w:p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Могут быть названы другие мероприятия. Мероприятия могут быть сформулированы иначе.</w:t>
      </w:r>
    </w:p>
    <w:p w:rsidR="00FB7798" w:rsidRPr="00240EDC" w:rsidRDefault="00D97105" w:rsidP="00240EDC">
      <w:pPr>
        <w:pStyle w:val="a4"/>
        <w:numPr>
          <w:ilvl w:val="0"/>
          <w:numId w:val="18"/>
        </w:num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7105" w:rsidRPr="00240EDC" w:rsidRDefault="00D97105" w:rsidP="00240EDC">
      <w:pPr>
        <w:tabs>
          <w:tab w:val="left" w:pos="70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1.  Название корабля  — крейсер «Аврора».</w:t>
      </w:r>
    </w:p>
    <w:p w:rsidR="00D97105" w:rsidRPr="00240EDC" w:rsidRDefault="00D97105" w:rsidP="00240EDC">
      <w:pPr>
        <w:tabs>
          <w:tab w:val="left" w:pos="70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2.  Обоснование: монета посвящена юбилею большевистского переворота (Великой Октябрьской социалистической революции), в ходе которого крейсер «Аврора» подал сигнал к выступлению.</w:t>
      </w:r>
    </w:p>
    <w:p w:rsidR="00D97105" w:rsidRPr="00240EDC" w:rsidRDefault="00D97105" w:rsidP="00240EDC">
      <w:pPr>
        <w:pStyle w:val="a4"/>
        <w:numPr>
          <w:ilvl w:val="0"/>
          <w:numId w:val="18"/>
        </w:num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D97105" w:rsidRPr="00240EDC" w:rsidRDefault="00D97105" w:rsidP="00240EDC">
      <w:pPr>
        <w:pStyle w:val="a4"/>
        <w:numPr>
          <w:ilvl w:val="0"/>
          <w:numId w:val="18"/>
        </w:numPr>
        <w:tabs>
          <w:tab w:val="left" w:pos="7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7105" w:rsidRPr="00240EDC" w:rsidRDefault="00D97105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b/>
          <w:bCs/>
          <w:sz w:val="20"/>
          <w:szCs w:val="20"/>
        </w:rPr>
        <w:t xml:space="preserve">Пояснение. </w:t>
      </w:r>
    </w:p>
    <w:p w:rsidR="00D97105" w:rsidRPr="00240EDC" w:rsidRDefault="00D97105" w:rsidP="00240EDC">
      <w:pPr>
        <w:pStyle w:val="leftmargin"/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1.  Правительство  — Временное. 2.  Обоснование: плакат посвящён событиям Февральской революции, в результате которой к власти пришло Временное правительство, о чём свидетельствуют надпись внизу плаката о Гвардии Волынском полке, части которого первыми перешли на сторону восставших, надпись на одном из знамён «Да здравствует свобода!» (один из лозунгов Февральской революции) и революционные банты на груди солдат. При этом надпись на втором знамени («Война до полной победы») отражает одну из программных задач Временного правительства.</w:t>
      </w:r>
    </w:p>
    <w:p w:rsidR="00D97105" w:rsidRPr="00240EDC" w:rsidRDefault="003912E5" w:rsidP="00240EDC">
      <w:pPr>
        <w:pStyle w:val="leftmargin"/>
        <w:numPr>
          <w:ilvl w:val="0"/>
          <w:numId w:val="18"/>
        </w:numPr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4</w:t>
      </w:r>
    </w:p>
    <w:p w:rsidR="003912E5" w:rsidRPr="00240EDC" w:rsidRDefault="003912E5" w:rsidP="00240EDC">
      <w:pPr>
        <w:pStyle w:val="leftmargin"/>
        <w:numPr>
          <w:ilvl w:val="0"/>
          <w:numId w:val="18"/>
        </w:numPr>
        <w:tabs>
          <w:tab w:val="left" w:pos="1147"/>
        </w:tabs>
        <w:spacing w:before="0" w:beforeAutospacing="0" w:after="0" w:afterAutospacing="0"/>
        <w:jc w:val="both"/>
        <w:rPr>
          <w:sz w:val="20"/>
          <w:szCs w:val="20"/>
        </w:rPr>
      </w:pPr>
      <w:r w:rsidRPr="00240EDC">
        <w:rPr>
          <w:sz w:val="20"/>
          <w:szCs w:val="20"/>
        </w:rPr>
        <w:t>Плавильный ответ должен содержать следующие элементы:</w:t>
      </w:r>
    </w:p>
    <w:p w:rsidR="003912E5" w:rsidRPr="00240EDC" w:rsidRDefault="003912E5" w:rsidP="0024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  смысл понятия, например: особая политическая система в России после революционных событий февраля 1917 г., которая предполагала сосуществование параллельных систем власти и управления  — Временного правительства и Петроградского Совета рабочих и солдатских депутатов; </w:t>
      </w:r>
    </w:p>
    <w:p w:rsidR="003912E5" w:rsidRPr="00240EDC" w:rsidRDefault="003912E5" w:rsidP="0024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2.  факт, например:</w:t>
      </w:r>
    </w:p>
    <w:p w:rsidR="003912E5" w:rsidRPr="00240EDC" w:rsidRDefault="003912E5" w:rsidP="0024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  период двоевластия сопровождался кризисами Временного правительства;</w:t>
      </w:r>
    </w:p>
    <w:p w:rsidR="003912E5" w:rsidRPr="00240EDC" w:rsidRDefault="003912E5" w:rsidP="0024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EDC">
        <w:rPr>
          <w:rFonts w:ascii="Times New Roman" w:eastAsia="Times New Roman" w:hAnsi="Times New Roman" w:cs="Times New Roman"/>
          <w:sz w:val="20"/>
          <w:szCs w:val="20"/>
          <w:lang w:eastAsia="ru-RU"/>
        </w:rPr>
        <w:t>—  учредительное собрание Петросовета состоялось в Таврическом дворце в Петрограде в феврале 1917 г.</w:t>
      </w:r>
    </w:p>
    <w:p w:rsidR="00240EDC" w:rsidRDefault="00240EDC" w:rsidP="00240EDC">
      <w:pPr>
        <w:pStyle w:val="leftmargin"/>
        <w:tabs>
          <w:tab w:val="left" w:pos="1147"/>
        </w:tabs>
        <w:spacing w:before="0" w:beforeAutospacing="0" w:after="0" w:afterAutospacing="0"/>
        <w:ind w:left="360"/>
        <w:jc w:val="both"/>
        <w:rPr>
          <w:sz w:val="20"/>
          <w:szCs w:val="20"/>
        </w:rPr>
        <w:sectPr w:rsidR="00240EDC" w:rsidSect="00240EDC"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3912E5" w:rsidRPr="009960D3" w:rsidRDefault="003912E5" w:rsidP="00240EDC">
      <w:pPr>
        <w:pStyle w:val="leftmargin"/>
        <w:tabs>
          <w:tab w:val="left" w:pos="1147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sectPr w:rsidR="003912E5" w:rsidRPr="009960D3" w:rsidSect="00240EDC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1F" w:rsidRDefault="0078651F" w:rsidP="0078651F">
      <w:pPr>
        <w:spacing w:after="0" w:line="240" w:lineRule="auto"/>
      </w:pPr>
      <w:r>
        <w:separator/>
      </w:r>
    </w:p>
  </w:endnote>
  <w:endnote w:type="continuationSeparator" w:id="0">
    <w:p w:rsidR="0078651F" w:rsidRDefault="0078651F" w:rsidP="0078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1F" w:rsidRDefault="0078651F" w:rsidP="0078651F">
      <w:pPr>
        <w:spacing w:after="0" w:line="240" w:lineRule="auto"/>
      </w:pPr>
      <w:r>
        <w:separator/>
      </w:r>
    </w:p>
  </w:footnote>
  <w:footnote w:type="continuationSeparator" w:id="0">
    <w:p w:rsidR="0078651F" w:rsidRDefault="0078651F" w:rsidP="0078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B9D"/>
    <w:multiLevelType w:val="hybridMultilevel"/>
    <w:tmpl w:val="699CF7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6211736"/>
    <w:multiLevelType w:val="hybridMultilevel"/>
    <w:tmpl w:val="5F0483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63361B7"/>
    <w:multiLevelType w:val="hybridMultilevel"/>
    <w:tmpl w:val="0BFAEDE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1E5204"/>
    <w:multiLevelType w:val="hybridMultilevel"/>
    <w:tmpl w:val="E732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71E2"/>
    <w:multiLevelType w:val="hybridMultilevel"/>
    <w:tmpl w:val="96E2D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0AAD"/>
    <w:multiLevelType w:val="hybridMultilevel"/>
    <w:tmpl w:val="5A62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F583C"/>
    <w:multiLevelType w:val="hybridMultilevel"/>
    <w:tmpl w:val="5742E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62E7F"/>
    <w:multiLevelType w:val="hybridMultilevel"/>
    <w:tmpl w:val="87B23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53158"/>
    <w:multiLevelType w:val="hybridMultilevel"/>
    <w:tmpl w:val="8D6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F3E2C"/>
    <w:multiLevelType w:val="hybridMultilevel"/>
    <w:tmpl w:val="9A3C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87AD9"/>
    <w:multiLevelType w:val="hybridMultilevel"/>
    <w:tmpl w:val="B7FA6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9C3139"/>
    <w:multiLevelType w:val="hybridMultilevel"/>
    <w:tmpl w:val="C9D22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AA18D0"/>
    <w:multiLevelType w:val="hybridMultilevel"/>
    <w:tmpl w:val="251895B8"/>
    <w:lvl w:ilvl="0" w:tplc="041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9A0901"/>
    <w:multiLevelType w:val="hybridMultilevel"/>
    <w:tmpl w:val="4BFC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026B"/>
    <w:multiLevelType w:val="hybridMultilevel"/>
    <w:tmpl w:val="D44C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DF424E"/>
    <w:multiLevelType w:val="hybridMultilevel"/>
    <w:tmpl w:val="D4765C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529A3"/>
    <w:multiLevelType w:val="hybridMultilevel"/>
    <w:tmpl w:val="284658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7141E14"/>
    <w:multiLevelType w:val="hybridMultilevel"/>
    <w:tmpl w:val="F2A2B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38D9"/>
    <w:multiLevelType w:val="hybridMultilevel"/>
    <w:tmpl w:val="61C8C8A6"/>
    <w:lvl w:ilvl="0" w:tplc="22DEE1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6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7"/>
    <w:rsid w:val="0003640C"/>
    <w:rsid w:val="000A0242"/>
    <w:rsid w:val="00240EDC"/>
    <w:rsid w:val="00242636"/>
    <w:rsid w:val="003912E5"/>
    <w:rsid w:val="00413DC9"/>
    <w:rsid w:val="00416E6B"/>
    <w:rsid w:val="004C7BE9"/>
    <w:rsid w:val="006C6A8C"/>
    <w:rsid w:val="006D026C"/>
    <w:rsid w:val="006D384A"/>
    <w:rsid w:val="0078651F"/>
    <w:rsid w:val="008054D7"/>
    <w:rsid w:val="0088330B"/>
    <w:rsid w:val="008F7610"/>
    <w:rsid w:val="0097725A"/>
    <w:rsid w:val="009960D3"/>
    <w:rsid w:val="009C7B68"/>
    <w:rsid w:val="00A04D42"/>
    <w:rsid w:val="00A86408"/>
    <w:rsid w:val="00AA0EEA"/>
    <w:rsid w:val="00AE120B"/>
    <w:rsid w:val="00B7476D"/>
    <w:rsid w:val="00B75E5C"/>
    <w:rsid w:val="00BD59A1"/>
    <w:rsid w:val="00BF7886"/>
    <w:rsid w:val="00C644DE"/>
    <w:rsid w:val="00CD2CDD"/>
    <w:rsid w:val="00D87B59"/>
    <w:rsid w:val="00D97105"/>
    <w:rsid w:val="00E55C7E"/>
    <w:rsid w:val="00E92940"/>
    <w:rsid w:val="00ED033E"/>
    <w:rsid w:val="00F11B56"/>
    <w:rsid w:val="00F61CEC"/>
    <w:rsid w:val="00F91575"/>
    <w:rsid w:val="00FB7798"/>
    <w:rsid w:val="00FE0A2E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1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1CE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51F"/>
  </w:style>
  <w:style w:type="paragraph" w:styleId="ab">
    <w:name w:val="footer"/>
    <w:basedOn w:val="a"/>
    <w:link w:val="ac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1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1CE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51F"/>
  </w:style>
  <w:style w:type="paragraph" w:styleId="ab">
    <w:name w:val="footer"/>
    <w:basedOn w:val="a"/>
    <w:link w:val="ac"/>
    <w:uiPriority w:val="99"/>
    <w:unhideWhenUsed/>
    <w:rsid w:val="007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295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563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471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1334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4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51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599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0030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5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8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196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2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719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7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8097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27569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6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3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521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08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3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162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5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535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8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30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8783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24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2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22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2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8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6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571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22560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72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26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5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183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7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4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13347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45640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23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9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98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74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9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21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09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2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770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76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5107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2729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695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684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0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0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2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9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454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991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576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474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965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26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926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857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7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0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4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99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015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51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892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5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3241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9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42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649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7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47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843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63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703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416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9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67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5522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80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0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4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3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7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5120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5412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0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30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75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89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4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5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62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7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8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3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1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3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289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7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01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8235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8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5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644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7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7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030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66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847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710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283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347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408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19597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earch?keywords=1&amp;cb=1&amp;search=3.1.2%20&#1056;&#1077;&#1074;&#1086;&#1083;&#1102;&#1094;&#1080;&#1103;%201917%20&#1075;.%20&#1042;&#1088;&#1077;&#1084;&#1077;&#1085;&#1085;&#1086;&#1077;%20&#1087;&#1088;&#1072;&#1074;&#1080;&#1090;&#1077;&#1083;&#1100;&#1089;&#1090;&#1074;&#1086;%20&#1080;%20&#1057;&#1086;&#1074;&#1077;&#1090;&#109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Симба</cp:lastModifiedBy>
  <cp:revision>13</cp:revision>
  <dcterms:created xsi:type="dcterms:W3CDTF">2023-04-06T07:27:00Z</dcterms:created>
  <dcterms:modified xsi:type="dcterms:W3CDTF">2023-12-13T14:34:00Z</dcterms:modified>
</cp:coreProperties>
</file>